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C844B2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C844B2">
              <w:rPr>
                <w:sz w:val="28"/>
                <w:szCs w:val="28"/>
                <w:lang w:eastAsia="uk-UA"/>
              </w:rPr>
              <w:t xml:space="preserve">17 червня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C844B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178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453472" w:rsidRDefault="00E30676" w:rsidP="00E30676">
      <w:pPr>
        <w:jc w:val="both"/>
        <w:rPr>
          <w:b/>
          <w:i/>
          <w:sz w:val="28"/>
          <w:szCs w:val="28"/>
          <w:lang w:eastAsia="ru-RU"/>
        </w:rPr>
      </w:pPr>
      <w:bookmarkStart w:id="0" w:name="_GoBack"/>
      <w:r w:rsidRPr="00E30676">
        <w:rPr>
          <w:b/>
          <w:i/>
          <w:sz w:val="28"/>
          <w:szCs w:val="28"/>
          <w:lang w:eastAsia="ru-RU"/>
        </w:rPr>
        <w:t xml:space="preserve">Про </w:t>
      </w:r>
      <w:r w:rsidR="005A0CE2">
        <w:rPr>
          <w:b/>
          <w:i/>
          <w:sz w:val="28"/>
          <w:szCs w:val="28"/>
          <w:lang w:eastAsia="ru-RU"/>
        </w:rPr>
        <w:t>прийняття майна</w:t>
      </w:r>
    </w:p>
    <w:bookmarkEnd w:id="0"/>
    <w:p w:rsidR="00E30676" w:rsidRPr="000F5F5C" w:rsidRDefault="00E30676" w:rsidP="00453472">
      <w:pPr>
        <w:ind w:firstLine="567"/>
        <w:jc w:val="both"/>
        <w:rPr>
          <w:sz w:val="20"/>
          <w:szCs w:val="28"/>
        </w:rPr>
      </w:pPr>
    </w:p>
    <w:p w:rsidR="00B63668" w:rsidRPr="001C3564" w:rsidRDefault="00101CCC" w:rsidP="00E3067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1C3564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 w:rsidR="005A0CE2" w:rsidRPr="005A0CE2">
        <w:rPr>
          <w:bCs/>
          <w:color w:val="000000"/>
          <w:sz w:val="28"/>
          <w:szCs w:val="28"/>
        </w:rPr>
        <w:t xml:space="preserve">Положення про порядок передачі об’єктів права державної власності, затвердженого постановою Кабінету Міністрів України від  21.09.1998 № 1482 «Про передачу об’єктів права державної та комунальної власності», </w:t>
      </w:r>
      <w:r w:rsidR="005A0CE2">
        <w:rPr>
          <w:bCs/>
          <w:color w:val="000000"/>
          <w:sz w:val="28"/>
          <w:szCs w:val="28"/>
        </w:rPr>
        <w:t xml:space="preserve">враховуючи лист Чернігівської обласної державної адміністрації від 07.06.2024 № 01-01-23/9185-вих та </w:t>
      </w:r>
      <w:r w:rsidR="005A0CE2" w:rsidRPr="005A0CE2">
        <w:rPr>
          <w:bCs/>
          <w:color w:val="000000"/>
          <w:sz w:val="28"/>
          <w:szCs w:val="28"/>
        </w:rPr>
        <w:t>з</w:t>
      </w:r>
      <w:r w:rsidR="005A0CE2" w:rsidRPr="005A0CE2">
        <w:rPr>
          <w:color w:val="000000"/>
          <w:sz w:val="28"/>
          <w:szCs w:val="28"/>
        </w:rPr>
        <w:t xml:space="preserve"> метою забезпечення належного функціонування Управління капітального будівництва Чернігівської обласної державної адміністрації</w:t>
      </w:r>
    </w:p>
    <w:p w:rsidR="00101CCC" w:rsidRPr="001C3564" w:rsidRDefault="00101CCC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453472" w:rsidRPr="00B73A18" w:rsidRDefault="005A0CE2" w:rsidP="000F5F5C">
      <w:pPr>
        <w:pStyle w:val="a4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Прийняти</w:t>
      </w:r>
      <w:r w:rsidRPr="005A0CE2">
        <w:rPr>
          <w:sz w:val="28"/>
          <w:szCs w:val="28"/>
        </w:rPr>
        <w:t xml:space="preserve"> з оперативного управління Державного підприємства «Агентство місцевих доріг Чернігівської області» до оперативного управління </w:t>
      </w:r>
      <w:proofErr w:type="spellStart"/>
      <w:r w:rsidRPr="005A0CE2">
        <w:rPr>
          <w:sz w:val="28"/>
          <w:szCs w:val="28"/>
        </w:rPr>
        <w:t>Управління</w:t>
      </w:r>
      <w:proofErr w:type="spellEnd"/>
      <w:r w:rsidRPr="005A0CE2">
        <w:rPr>
          <w:sz w:val="28"/>
          <w:szCs w:val="28"/>
        </w:rPr>
        <w:t xml:space="preserve"> капітального будівництва Чернігівської обласної державної адміністрації </w:t>
      </w:r>
      <w:r>
        <w:rPr>
          <w:sz w:val="28"/>
          <w:szCs w:val="28"/>
        </w:rPr>
        <w:t>майно</w:t>
      </w:r>
      <w:r w:rsidR="00353FBA">
        <w:rPr>
          <w:sz w:val="28"/>
          <w:szCs w:val="28"/>
        </w:rPr>
        <w:t xml:space="preserve"> для </w:t>
      </w:r>
      <w:r w:rsidR="00353FBA" w:rsidRPr="00353FBA">
        <w:rPr>
          <w:sz w:val="28"/>
          <w:szCs w:val="28"/>
        </w:rPr>
        <w:t>забезпечення належного функціонування Управління капітального будівництва Чернігівської обласної державної адміністрації</w:t>
      </w:r>
      <w:r w:rsidRPr="005A0CE2">
        <w:rPr>
          <w:sz w:val="28"/>
          <w:szCs w:val="28"/>
        </w:rPr>
        <w:t>.</w:t>
      </w:r>
    </w:p>
    <w:p w:rsidR="005A0CE2" w:rsidRDefault="005A0CE2" w:rsidP="00B73A18">
      <w:pPr>
        <w:pStyle w:val="ac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r w:rsidRPr="005A0CE2">
        <w:rPr>
          <w:bCs/>
          <w:sz w:val="28"/>
          <w:szCs w:val="28"/>
        </w:rPr>
        <w:t xml:space="preserve">Створити </w:t>
      </w:r>
      <w:bookmarkStart w:id="1" w:name="_Hlk150764002"/>
      <w:r w:rsidRPr="005A0CE2">
        <w:rPr>
          <w:bCs/>
          <w:sz w:val="28"/>
          <w:szCs w:val="28"/>
        </w:rPr>
        <w:t xml:space="preserve">комісію з </w:t>
      </w:r>
      <w:r>
        <w:rPr>
          <w:bCs/>
          <w:sz w:val="28"/>
          <w:szCs w:val="28"/>
        </w:rPr>
        <w:t>приймання-передачі майна</w:t>
      </w:r>
      <w:r w:rsidRPr="005A0CE2">
        <w:rPr>
          <w:bCs/>
          <w:sz w:val="28"/>
          <w:szCs w:val="28"/>
        </w:rPr>
        <w:t xml:space="preserve"> </w:t>
      </w:r>
      <w:bookmarkEnd w:id="1"/>
      <w:r w:rsidRPr="005A0CE2">
        <w:rPr>
          <w:sz w:val="28"/>
          <w:szCs w:val="28"/>
        </w:rPr>
        <w:t xml:space="preserve">з оперативного управління Державного підприємства «Агентство місцевих доріг Чернігівської області» до оперативного управління </w:t>
      </w:r>
      <w:proofErr w:type="spellStart"/>
      <w:r w:rsidRPr="005A0CE2">
        <w:rPr>
          <w:sz w:val="28"/>
          <w:szCs w:val="28"/>
        </w:rPr>
        <w:t>Управління</w:t>
      </w:r>
      <w:proofErr w:type="spellEnd"/>
      <w:r w:rsidRPr="005A0CE2">
        <w:rPr>
          <w:sz w:val="28"/>
          <w:szCs w:val="28"/>
        </w:rPr>
        <w:t xml:space="preserve"> капітального будівництва Чернігівської обласної державної адміністрації </w:t>
      </w:r>
      <w:r w:rsidRPr="005A0CE2">
        <w:rPr>
          <w:bCs/>
          <w:sz w:val="28"/>
          <w:szCs w:val="28"/>
        </w:rPr>
        <w:t>(далі – комісія).</w:t>
      </w:r>
    </w:p>
    <w:p w:rsidR="006C7493" w:rsidRPr="00B73A18" w:rsidRDefault="00B73A18" w:rsidP="00B73A18">
      <w:pPr>
        <w:pStyle w:val="ac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r w:rsidRPr="00B73A18">
        <w:rPr>
          <w:sz w:val="28"/>
          <w:szCs w:val="28"/>
        </w:rPr>
        <w:t xml:space="preserve">Затвердити </w:t>
      </w:r>
      <w:r w:rsidR="005A0CE2" w:rsidRPr="00D00704">
        <w:rPr>
          <w:bCs/>
          <w:sz w:val="28"/>
          <w:szCs w:val="28"/>
        </w:rPr>
        <w:t>склад комісії згідно з додатком</w:t>
      </w:r>
      <w:r w:rsidR="005A0CE2">
        <w:rPr>
          <w:bCs/>
          <w:sz w:val="28"/>
          <w:szCs w:val="28"/>
        </w:rPr>
        <w:t>.</w:t>
      </w:r>
    </w:p>
    <w:p w:rsidR="006C7493" w:rsidRPr="001C3564" w:rsidRDefault="006C7493" w:rsidP="000F5F5C">
      <w:pPr>
        <w:pStyle w:val="ac"/>
        <w:numPr>
          <w:ilvl w:val="0"/>
          <w:numId w:val="8"/>
        </w:numPr>
        <w:tabs>
          <w:tab w:val="left" w:pos="851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1C3564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Pr="001C3564" w:rsidRDefault="00620F26" w:rsidP="001E68B3">
      <w:pPr>
        <w:jc w:val="both"/>
        <w:rPr>
          <w:sz w:val="28"/>
          <w:szCs w:val="28"/>
        </w:rPr>
      </w:pPr>
    </w:p>
    <w:p w:rsidR="00101CCC" w:rsidRPr="001C3564" w:rsidRDefault="00101CCC" w:rsidP="00101CCC">
      <w:pPr>
        <w:tabs>
          <w:tab w:val="left" w:pos="7088"/>
        </w:tabs>
        <w:rPr>
          <w:sz w:val="28"/>
          <w:szCs w:val="28"/>
        </w:rPr>
      </w:pPr>
      <w:r w:rsidRPr="001C3564">
        <w:rPr>
          <w:sz w:val="28"/>
          <w:szCs w:val="28"/>
        </w:rPr>
        <w:t>Начальник                                                                             Ярослав СЛЄСАРЕНКО</w:t>
      </w: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A0CE2" w:rsidRDefault="005A0CE2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A0CE2" w:rsidRDefault="005A0CE2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73A18" w:rsidRPr="00F80E93" w:rsidRDefault="00B73A18" w:rsidP="00B73A18">
      <w:pPr>
        <w:pStyle w:val="a7"/>
        <w:ind w:left="4320" w:firstLine="720"/>
      </w:pPr>
      <w:r w:rsidRPr="00F80E93">
        <w:lastRenderedPageBreak/>
        <w:t xml:space="preserve">Додаток </w:t>
      </w:r>
    </w:p>
    <w:p w:rsidR="00B73A18" w:rsidRDefault="00B73A18" w:rsidP="00B73A18">
      <w:pPr>
        <w:pStyle w:val="a7"/>
        <w:ind w:left="5040"/>
        <w:jc w:val="left"/>
      </w:pPr>
      <w:r w:rsidRPr="00F80E93">
        <w:t xml:space="preserve">до </w:t>
      </w:r>
      <w:r>
        <w:t>наказу</w:t>
      </w:r>
      <w:r w:rsidRPr="00F80E93">
        <w:t xml:space="preserve"> начальника </w:t>
      </w:r>
      <w:proofErr w:type="spellStart"/>
      <w:r w:rsidRPr="000C6E2D">
        <w:rPr>
          <w:bCs/>
          <w:lang w:val="ru-RU"/>
        </w:rPr>
        <w:t>Управління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капітального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будівництва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Чернігівської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обласної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державної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адміністрації</w:t>
      </w:r>
      <w:proofErr w:type="spellEnd"/>
      <w:r>
        <w:t xml:space="preserve"> </w:t>
      </w:r>
    </w:p>
    <w:p w:rsidR="00B73A18" w:rsidRPr="00B16B27" w:rsidRDefault="00C844B2" w:rsidP="00B73A18">
      <w:pPr>
        <w:pStyle w:val="a7"/>
        <w:ind w:left="5040"/>
      </w:pPr>
      <w:r>
        <w:t>17 червня 2024 року № 178</w:t>
      </w: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Cs w:val="28"/>
          <w:lang w:val="uk-UA"/>
        </w:rPr>
      </w:pPr>
    </w:p>
    <w:p w:rsidR="006C7493" w:rsidRPr="00B73A18" w:rsidRDefault="005A0CE2" w:rsidP="006C7493">
      <w:pPr>
        <w:pStyle w:val="12"/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B73A18" w:rsidRPr="005A0CE2" w:rsidRDefault="005A0CE2" w:rsidP="005A0CE2">
      <w:pPr>
        <w:jc w:val="center"/>
        <w:rPr>
          <w:i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комісії </w:t>
      </w:r>
      <w:r w:rsidRPr="005A0CE2">
        <w:rPr>
          <w:bCs/>
          <w:sz w:val="28"/>
          <w:szCs w:val="28"/>
          <w:lang w:eastAsia="ru-RU"/>
        </w:rPr>
        <w:t xml:space="preserve">з приймання-передачі майна </w:t>
      </w:r>
      <w:r w:rsidRPr="005A0CE2">
        <w:rPr>
          <w:sz w:val="28"/>
          <w:szCs w:val="28"/>
          <w:lang w:eastAsia="ru-RU"/>
        </w:rPr>
        <w:t xml:space="preserve">з оперативного управління Державного підприємства «Агентство місцевих доріг Чернігівської області» до оперативного управління </w:t>
      </w:r>
      <w:proofErr w:type="spellStart"/>
      <w:r w:rsidRPr="005A0CE2">
        <w:rPr>
          <w:sz w:val="28"/>
          <w:szCs w:val="28"/>
          <w:lang w:eastAsia="ru-RU"/>
        </w:rPr>
        <w:t>Управління</w:t>
      </w:r>
      <w:proofErr w:type="spellEnd"/>
      <w:r w:rsidRPr="005A0CE2">
        <w:rPr>
          <w:sz w:val="28"/>
          <w:szCs w:val="28"/>
          <w:lang w:eastAsia="ru-RU"/>
        </w:rPr>
        <w:t xml:space="preserve"> капітального будівництва Чернігівської обласної державної адміністрації</w:t>
      </w:r>
    </w:p>
    <w:p w:rsidR="001C3564" w:rsidRDefault="001C3564" w:rsidP="001C3564">
      <w:pPr>
        <w:ind w:firstLine="708"/>
      </w:pPr>
    </w:p>
    <w:p w:rsidR="000F5F5C" w:rsidRDefault="000F5F5C" w:rsidP="001C3564">
      <w:pPr>
        <w:ind w:firstLine="708"/>
      </w:pPr>
    </w:p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799"/>
        <w:gridCol w:w="5835"/>
      </w:tblGrid>
      <w:tr w:rsidR="005A0CE2" w:rsidTr="00B503E1">
        <w:tc>
          <w:tcPr>
            <w:tcW w:w="3799" w:type="dxa"/>
            <w:shd w:val="clear" w:color="auto" w:fill="auto"/>
          </w:tcPr>
          <w:p w:rsidR="005A0CE2" w:rsidRDefault="005A0CE2" w:rsidP="005A0CE2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КОВАЛЬЧУК </w:t>
            </w:r>
          </w:p>
          <w:p w:rsidR="005A0CE2" w:rsidRPr="00EF20BD" w:rsidRDefault="005A0CE2" w:rsidP="005A0CE2">
            <w:pPr>
              <w:spacing w:before="60" w:after="60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2"/>
              </w:rPr>
              <w:t>Наталія Михайлівна</w:t>
            </w:r>
          </w:p>
        </w:tc>
        <w:tc>
          <w:tcPr>
            <w:tcW w:w="5835" w:type="dxa"/>
            <w:shd w:val="clear" w:color="auto" w:fill="auto"/>
          </w:tcPr>
          <w:p w:rsidR="005A0CE2" w:rsidRPr="00EF20BD" w:rsidRDefault="005A0CE2" w:rsidP="00B503E1">
            <w:pPr>
              <w:spacing w:before="60" w:after="60"/>
              <w:ind w:left="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заступник </w:t>
            </w:r>
            <w:r w:rsidRPr="00B55526">
              <w:rPr>
                <w:sz w:val="28"/>
                <w:szCs w:val="22"/>
              </w:rPr>
              <w:t>начальник</w:t>
            </w:r>
            <w:r>
              <w:rPr>
                <w:sz w:val="28"/>
                <w:szCs w:val="22"/>
              </w:rPr>
              <w:t>а</w:t>
            </w:r>
            <w:r w:rsidRPr="00B55526">
              <w:rPr>
                <w:sz w:val="28"/>
                <w:szCs w:val="22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 xml:space="preserve"> – начальник відділу економічного аналізу та договорів</w:t>
            </w:r>
            <w:r w:rsidRPr="00057367">
              <w:rPr>
                <w:sz w:val="28"/>
                <w:szCs w:val="28"/>
              </w:rPr>
              <w:t xml:space="preserve">, </w:t>
            </w:r>
            <w:r w:rsidRPr="00057367">
              <w:rPr>
                <w:i/>
                <w:iCs/>
                <w:sz w:val="28"/>
                <w:szCs w:val="28"/>
              </w:rPr>
              <w:t>голова комісії;</w:t>
            </w:r>
          </w:p>
        </w:tc>
      </w:tr>
      <w:tr w:rsidR="000F5F5C" w:rsidTr="00B503E1">
        <w:tc>
          <w:tcPr>
            <w:tcW w:w="3799" w:type="dxa"/>
            <w:shd w:val="clear" w:color="auto" w:fill="auto"/>
          </w:tcPr>
          <w:p w:rsidR="000F5F5C" w:rsidRDefault="000F5F5C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ВАСИЛЬЧЕНКО </w:t>
            </w:r>
          </w:p>
          <w:p w:rsidR="000F5F5C" w:rsidRPr="00EF20BD" w:rsidRDefault="000F5F5C" w:rsidP="00B503E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Ірина Олександрівна</w:t>
            </w:r>
          </w:p>
        </w:tc>
        <w:tc>
          <w:tcPr>
            <w:tcW w:w="5835" w:type="dxa"/>
            <w:shd w:val="clear" w:color="auto" w:fill="auto"/>
          </w:tcPr>
          <w:p w:rsidR="000F5F5C" w:rsidRPr="00EF20BD" w:rsidRDefault="000F5F5C" w:rsidP="005A0CE2">
            <w:pPr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головний спеціаліст з питань запобігання та виявлення корупції </w:t>
            </w:r>
            <w:r w:rsidRPr="00B55526">
              <w:rPr>
                <w:sz w:val="28"/>
                <w:szCs w:val="28"/>
              </w:rPr>
              <w:t>Управління капітального будівництва о</w:t>
            </w:r>
            <w:r>
              <w:rPr>
                <w:sz w:val="28"/>
                <w:szCs w:val="28"/>
              </w:rPr>
              <w:t>бласної державної адміністрації</w:t>
            </w:r>
            <w:r w:rsidRPr="00B55526">
              <w:rPr>
                <w:i/>
                <w:sz w:val="28"/>
                <w:szCs w:val="28"/>
              </w:rPr>
              <w:t>;</w:t>
            </w:r>
          </w:p>
        </w:tc>
      </w:tr>
      <w:tr w:rsidR="000F5F5C" w:rsidTr="00B503E1">
        <w:tc>
          <w:tcPr>
            <w:tcW w:w="3799" w:type="dxa"/>
            <w:shd w:val="clear" w:color="auto" w:fill="auto"/>
          </w:tcPr>
          <w:p w:rsidR="000F5F5C" w:rsidRDefault="000F5F5C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 w:rsidRPr="005A0CE2">
              <w:rPr>
                <w:sz w:val="28"/>
                <w:szCs w:val="22"/>
              </w:rPr>
              <w:t xml:space="preserve">ПАСТЕРНАК </w:t>
            </w:r>
          </w:p>
          <w:p w:rsidR="000F5F5C" w:rsidRPr="00EF20BD" w:rsidRDefault="000F5F5C" w:rsidP="00B503E1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5A0CE2">
              <w:rPr>
                <w:sz w:val="28"/>
                <w:szCs w:val="22"/>
              </w:rPr>
              <w:t>Галина</w:t>
            </w:r>
            <w:r>
              <w:rPr>
                <w:sz w:val="28"/>
                <w:szCs w:val="22"/>
              </w:rPr>
              <w:t xml:space="preserve"> Петрівна</w:t>
            </w:r>
          </w:p>
        </w:tc>
        <w:tc>
          <w:tcPr>
            <w:tcW w:w="5835" w:type="dxa"/>
            <w:shd w:val="clear" w:color="auto" w:fill="auto"/>
          </w:tcPr>
          <w:p w:rsidR="000F5F5C" w:rsidRPr="00EF20BD" w:rsidRDefault="000F5F5C" w:rsidP="00B503E1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 w:rsidRPr="005A0CE2">
              <w:rPr>
                <w:sz w:val="28"/>
                <w:szCs w:val="22"/>
              </w:rPr>
              <w:t xml:space="preserve">головний спеціаліст відділу забезпечення будівництва технічною документацією </w:t>
            </w:r>
            <w:r w:rsidRPr="005A0CE2">
              <w:rPr>
                <w:bCs/>
                <w:sz w:val="28"/>
                <w:szCs w:val="22"/>
              </w:rPr>
              <w:t>Управління капітального будівництва Чернігівської обласної державної адміністрації</w:t>
            </w:r>
            <w:r w:rsidRPr="00B55526">
              <w:rPr>
                <w:sz w:val="28"/>
                <w:szCs w:val="28"/>
              </w:rPr>
              <w:t>;</w:t>
            </w:r>
          </w:p>
        </w:tc>
      </w:tr>
      <w:tr w:rsidR="000F5F5C" w:rsidTr="000F5F5C">
        <w:trPr>
          <w:trHeight w:val="1126"/>
        </w:trPr>
        <w:tc>
          <w:tcPr>
            <w:tcW w:w="3799" w:type="dxa"/>
            <w:shd w:val="clear" w:color="auto" w:fill="auto"/>
          </w:tcPr>
          <w:p w:rsidR="000F5F5C" w:rsidRDefault="000F5F5C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СЕРЕДА</w:t>
            </w:r>
          </w:p>
          <w:p w:rsidR="000F5F5C" w:rsidRPr="00B55526" w:rsidRDefault="000F5F5C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Світлана Михайлівна</w:t>
            </w:r>
          </w:p>
        </w:tc>
        <w:tc>
          <w:tcPr>
            <w:tcW w:w="5835" w:type="dxa"/>
            <w:shd w:val="clear" w:color="auto" w:fill="auto"/>
          </w:tcPr>
          <w:p w:rsidR="000F5F5C" w:rsidRPr="00B55526" w:rsidRDefault="000F5F5C" w:rsidP="00B503E1">
            <w:pPr>
              <w:spacing w:before="60" w:after="60"/>
              <w:ind w:left="34"/>
              <w:jc w:val="both"/>
              <w:rPr>
                <w:sz w:val="28"/>
                <w:szCs w:val="22"/>
              </w:rPr>
            </w:pPr>
            <w:r w:rsidRPr="00B55526">
              <w:rPr>
                <w:sz w:val="28"/>
                <w:szCs w:val="22"/>
              </w:rPr>
              <w:t xml:space="preserve">начальник відділу </w:t>
            </w:r>
            <w:r>
              <w:rPr>
                <w:sz w:val="28"/>
                <w:szCs w:val="22"/>
              </w:rPr>
              <w:t>фінансового</w:t>
            </w:r>
            <w:r w:rsidRPr="00B55526">
              <w:rPr>
                <w:sz w:val="28"/>
                <w:szCs w:val="22"/>
              </w:rPr>
              <w:t xml:space="preserve"> забезпечення</w:t>
            </w:r>
            <w:r>
              <w:rPr>
                <w:sz w:val="28"/>
                <w:szCs w:val="22"/>
              </w:rPr>
              <w:t xml:space="preserve"> – головний бухгалтер</w:t>
            </w:r>
            <w:r w:rsidRPr="00B55526">
              <w:rPr>
                <w:sz w:val="28"/>
                <w:szCs w:val="22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</w:tc>
      </w:tr>
      <w:tr w:rsidR="000F5F5C" w:rsidTr="000F5F5C">
        <w:trPr>
          <w:trHeight w:val="1183"/>
        </w:trPr>
        <w:tc>
          <w:tcPr>
            <w:tcW w:w="3799" w:type="dxa"/>
            <w:shd w:val="clear" w:color="auto" w:fill="auto"/>
          </w:tcPr>
          <w:p w:rsidR="000F5F5C" w:rsidRPr="000D5648" w:rsidRDefault="000F5F5C" w:rsidP="00B503E1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B55526">
              <w:rPr>
                <w:sz w:val="28"/>
                <w:szCs w:val="22"/>
              </w:rPr>
              <w:t>ТКАЧЕНКО</w:t>
            </w:r>
            <w:r>
              <w:rPr>
                <w:sz w:val="28"/>
                <w:szCs w:val="22"/>
              </w:rPr>
              <w:br/>
            </w:r>
            <w:r w:rsidRPr="00B55526">
              <w:rPr>
                <w:sz w:val="28"/>
                <w:szCs w:val="22"/>
              </w:rPr>
              <w:t>Юлія Володимирівна</w:t>
            </w:r>
          </w:p>
        </w:tc>
        <w:tc>
          <w:tcPr>
            <w:tcW w:w="5835" w:type="dxa"/>
            <w:shd w:val="clear" w:color="auto" w:fill="auto"/>
          </w:tcPr>
          <w:p w:rsidR="000F5F5C" w:rsidRPr="000D5648" w:rsidRDefault="000F5F5C" w:rsidP="000F5F5C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головний спеціаліст</w:t>
            </w:r>
            <w:r w:rsidRPr="00B55526">
              <w:rPr>
                <w:sz w:val="28"/>
                <w:szCs w:val="22"/>
              </w:rPr>
              <w:t xml:space="preserve"> відділу юридичного забезпечення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</w:tc>
      </w:tr>
      <w:tr w:rsidR="00353FBA" w:rsidTr="00B503E1">
        <w:tc>
          <w:tcPr>
            <w:tcW w:w="3799" w:type="dxa"/>
            <w:shd w:val="clear" w:color="auto" w:fill="auto"/>
          </w:tcPr>
          <w:p w:rsidR="00353FBA" w:rsidRDefault="00353FBA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ГУБАНОВ</w:t>
            </w:r>
          </w:p>
          <w:p w:rsidR="00353FBA" w:rsidRDefault="00353FBA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Олексій Валерійович</w:t>
            </w:r>
          </w:p>
        </w:tc>
        <w:tc>
          <w:tcPr>
            <w:tcW w:w="5835" w:type="dxa"/>
            <w:shd w:val="clear" w:color="auto" w:fill="auto"/>
          </w:tcPr>
          <w:p w:rsidR="00353FBA" w:rsidRDefault="00353FBA" w:rsidP="000F5F5C">
            <w:pPr>
              <w:spacing w:before="60" w:after="60"/>
              <w:ind w:left="34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начальник відділу господарського забезпечення </w:t>
            </w:r>
            <w:r w:rsidRPr="005A0CE2">
              <w:rPr>
                <w:sz w:val="28"/>
                <w:szCs w:val="28"/>
                <w:lang w:eastAsia="ru-RU"/>
              </w:rPr>
              <w:t xml:space="preserve"> Державного підприємства «Агентство місцевих доріг Чернігівської області»</w:t>
            </w:r>
            <w:r>
              <w:rPr>
                <w:sz w:val="28"/>
                <w:szCs w:val="28"/>
                <w:lang w:eastAsia="ru-RU"/>
              </w:rPr>
              <w:t xml:space="preserve"> (за згодою);</w:t>
            </w:r>
          </w:p>
        </w:tc>
      </w:tr>
      <w:tr w:rsidR="00353FBA" w:rsidTr="00B503E1">
        <w:tc>
          <w:tcPr>
            <w:tcW w:w="3799" w:type="dxa"/>
            <w:shd w:val="clear" w:color="auto" w:fill="auto"/>
          </w:tcPr>
          <w:p w:rsidR="00353FBA" w:rsidRDefault="00353FBA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ГУШЕР </w:t>
            </w:r>
          </w:p>
          <w:p w:rsidR="00353FBA" w:rsidRDefault="00353FBA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Анна Сергіївна</w:t>
            </w:r>
          </w:p>
        </w:tc>
        <w:tc>
          <w:tcPr>
            <w:tcW w:w="5835" w:type="dxa"/>
            <w:shd w:val="clear" w:color="auto" w:fill="auto"/>
          </w:tcPr>
          <w:p w:rsidR="00353FBA" w:rsidRDefault="00353FBA" w:rsidP="000F5F5C">
            <w:pPr>
              <w:spacing w:before="60" w:after="6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2"/>
              </w:rPr>
              <w:t xml:space="preserve">головний бухгалтер відділу фінансового забезпечення </w:t>
            </w:r>
            <w:r w:rsidRPr="005A0CE2">
              <w:rPr>
                <w:sz w:val="28"/>
                <w:szCs w:val="28"/>
                <w:lang w:eastAsia="ru-RU"/>
              </w:rPr>
              <w:t xml:space="preserve"> Державного підприємства «Агентство місцевих доріг Чернігівської області»</w:t>
            </w:r>
            <w:r>
              <w:rPr>
                <w:sz w:val="28"/>
                <w:szCs w:val="28"/>
                <w:lang w:eastAsia="ru-RU"/>
              </w:rPr>
              <w:t xml:space="preserve"> (за згодою);</w:t>
            </w:r>
          </w:p>
          <w:p w:rsidR="00353FBA" w:rsidRDefault="00353FBA" w:rsidP="000F5F5C">
            <w:pPr>
              <w:spacing w:before="60" w:after="60"/>
              <w:ind w:left="34"/>
              <w:jc w:val="both"/>
              <w:rPr>
                <w:sz w:val="28"/>
                <w:szCs w:val="22"/>
              </w:rPr>
            </w:pPr>
          </w:p>
        </w:tc>
      </w:tr>
      <w:tr w:rsidR="00353FBA" w:rsidTr="000F5F5C">
        <w:trPr>
          <w:trHeight w:val="1639"/>
        </w:trPr>
        <w:tc>
          <w:tcPr>
            <w:tcW w:w="3799" w:type="dxa"/>
            <w:shd w:val="clear" w:color="auto" w:fill="auto"/>
          </w:tcPr>
          <w:p w:rsidR="00353FBA" w:rsidRDefault="00353FBA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 xml:space="preserve">МАЙКО </w:t>
            </w:r>
          </w:p>
          <w:p w:rsidR="00353FBA" w:rsidRPr="00B55526" w:rsidRDefault="00353FBA" w:rsidP="00B503E1">
            <w:pPr>
              <w:spacing w:before="60" w:after="6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Сергій Михайлович</w:t>
            </w:r>
          </w:p>
        </w:tc>
        <w:tc>
          <w:tcPr>
            <w:tcW w:w="5835" w:type="dxa"/>
            <w:shd w:val="clear" w:color="auto" w:fill="auto"/>
          </w:tcPr>
          <w:p w:rsidR="00353FBA" w:rsidRDefault="00353FBA" w:rsidP="000F5F5C">
            <w:pPr>
              <w:spacing w:before="60" w:after="60"/>
              <w:ind w:left="34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заступник директора з розвитку мережі автомобільних доріг </w:t>
            </w:r>
            <w:r w:rsidRPr="005A0CE2">
              <w:rPr>
                <w:sz w:val="28"/>
                <w:szCs w:val="28"/>
                <w:lang w:eastAsia="ru-RU"/>
              </w:rPr>
              <w:t xml:space="preserve"> Державного підприємства «Агентство місцевих доріг Чернігівської області»</w:t>
            </w:r>
            <w:r>
              <w:rPr>
                <w:sz w:val="28"/>
                <w:szCs w:val="28"/>
                <w:lang w:eastAsia="ru-RU"/>
              </w:rPr>
              <w:t xml:space="preserve"> (за згодою).</w:t>
            </w:r>
          </w:p>
        </w:tc>
      </w:tr>
    </w:tbl>
    <w:p w:rsidR="00B73A18" w:rsidRDefault="00B73A18" w:rsidP="001C3564">
      <w:pPr>
        <w:ind w:firstLine="708"/>
      </w:pPr>
    </w:p>
    <w:p w:rsidR="005A0CE2" w:rsidRDefault="005A0CE2" w:rsidP="001C3564">
      <w:pPr>
        <w:ind w:firstLine="708"/>
      </w:pPr>
    </w:p>
    <w:p w:rsidR="00B73A18" w:rsidRDefault="00B73A18" w:rsidP="001C3564">
      <w:pPr>
        <w:ind w:firstLine="708"/>
      </w:pPr>
    </w:p>
    <w:p w:rsidR="002B1D6B" w:rsidRDefault="002B1D6B" w:rsidP="002B1D6B">
      <w:pPr>
        <w:tabs>
          <w:tab w:val="left" w:pos="7125"/>
        </w:tabs>
        <w:rPr>
          <w:sz w:val="28"/>
          <w:szCs w:val="22"/>
        </w:rPr>
      </w:pPr>
      <w:r>
        <w:rPr>
          <w:sz w:val="28"/>
          <w:szCs w:val="22"/>
        </w:rPr>
        <w:t xml:space="preserve">В.о. </w:t>
      </w:r>
      <w:r w:rsidRPr="00B55526">
        <w:rPr>
          <w:sz w:val="28"/>
          <w:szCs w:val="22"/>
        </w:rPr>
        <w:t>начальник</w:t>
      </w:r>
      <w:r>
        <w:rPr>
          <w:sz w:val="28"/>
          <w:szCs w:val="22"/>
        </w:rPr>
        <w:t>а</w:t>
      </w:r>
      <w:r w:rsidRPr="00B55526">
        <w:rPr>
          <w:sz w:val="28"/>
          <w:szCs w:val="22"/>
        </w:rPr>
        <w:t xml:space="preserve"> відділу </w:t>
      </w:r>
      <w:r>
        <w:rPr>
          <w:sz w:val="28"/>
          <w:szCs w:val="22"/>
        </w:rPr>
        <w:t>фінансового</w:t>
      </w:r>
      <w:r w:rsidRPr="00B55526">
        <w:rPr>
          <w:sz w:val="28"/>
          <w:szCs w:val="22"/>
        </w:rPr>
        <w:t xml:space="preserve"> </w:t>
      </w:r>
    </w:p>
    <w:p w:rsidR="002B1D6B" w:rsidRDefault="002B1D6B" w:rsidP="002B1D6B">
      <w:pPr>
        <w:tabs>
          <w:tab w:val="left" w:pos="7125"/>
        </w:tabs>
        <w:rPr>
          <w:sz w:val="28"/>
          <w:szCs w:val="22"/>
        </w:rPr>
      </w:pPr>
      <w:r w:rsidRPr="00B55526">
        <w:rPr>
          <w:sz w:val="28"/>
          <w:szCs w:val="22"/>
        </w:rPr>
        <w:t>забезпечення</w:t>
      </w:r>
      <w:r>
        <w:rPr>
          <w:sz w:val="28"/>
          <w:szCs w:val="22"/>
        </w:rPr>
        <w:t xml:space="preserve"> – головного бухгалтера</w:t>
      </w:r>
      <w:r w:rsidRPr="00B55526">
        <w:rPr>
          <w:sz w:val="28"/>
          <w:szCs w:val="22"/>
        </w:rPr>
        <w:t xml:space="preserve"> </w:t>
      </w:r>
    </w:p>
    <w:p w:rsidR="002B1D6B" w:rsidRDefault="002B1D6B" w:rsidP="002B1D6B">
      <w:pPr>
        <w:tabs>
          <w:tab w:val="left" w:pos="7125"/>
        </w:tabs>
        <w:rPr>
          <w:sz w:val="28"/>
          <w:szCs w:val="28"/>
        </w:rPr>
      </w:pPr>
      <w:r w:rsidRPr="00B55526">
        <w:rPr>
          <w:sz w:val="28"/>
          <w:szCs w:val="28"/>
        </w:rPr>
        <w:t xml:space="preserve">Управління капітального будівництва </w:t>
      </w:r>
    </w:p>
    <w:p w:rsidR="002B1D6B" w:rsidRPr="001C3564" w:rsidRDefault="002B1D6B" w:rsidP="002B1D6B">
      <w:pPr>
        <w:tabs>
          <w:tab w:val="left" w:pos="7125"/>
        </w:tabs>
        <w:rPr>
          <w:sz w:val="28"/>
          <w:szCs w:val="28"/>
        </w:rPr>
      </w:pPr>
      <w:r w:rsidRPr="00B55526"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 xml:space="preserve">                                                   Оксана ЦИНДЕР</w:t>
      </w:r>
    </w:p>
    <w:p w:rsidR="00F53BA0" w:rsidRPr="005A0CE2" w:rsidRDefault="00F53BA0" w:rsidP="002B1D6B">
      <w:pPr>
        <w:ind w:left="-284"/>
        <w:jc w:val="both"/>
        <w:rPr>
          <w:sz w:val="28"/>
          <w:szCs w:val="28"/>
          <w:lang w:eastAsia="uk-UA"/>
        </w:rPr>
      </w:pPr>
    </w:p>
    <w:sectPr w:rsidR="00F53BA0" w:rsidRPr="005A0CE2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0F5F5C"/>
    <w:rsid w:val="00101CCC"/>
    <w:rsid w:val="0010615C"/>
    <w:rsid w:val="001C3564"/>
    <w:rsid w:val="001E68B3"/>
    <w:rsid w:val="001F5540"/>
    <w:rsid w:val="001F71A9"/>
    <w:rsid w:val="00202640"/>
    <w:rsid w:val="002278A8"/>
    <w:rsid w:val="002B1D6B"/>
    <w:rsid w:val="00353FBA"/>
    <w:rsid w:val="003567E3"/>
    <w:rsid w:val="003C201E"/>
    <w:rsid w:val="00453472"/>
    <w:rsid w:val="004567F2"/>
    <w:rsid w:val="00472602"/>
    <w:rsid w:val="00487B3B"/>
    <w:rsid w:val="0049402D"/>
    <w:rsid w:val="0050530E"/>
    <w:rsid w:val="005A0CE2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98697D"/>
    <w:rsid w:val="009B107F"/>
    <w:rsid w:val="00AA1056"/>
    <w:rsid w:val="00AD2CCF"/>
    <w:rsid w:val="00AD5D21"/>
    <w:rsid w:val="00B63668"/>
    <w:rsid w:val="00B73A18"/>
    <w:rsid w:val="00BF7D7A"/>
    <w:rsid w:val="00C3169B"/>
    <w:rsid w:val="00C4464B"/>
    <w:rsid w:val="00C72157"/>
    <w:rsid w:val="00C844B2"/>
    <w:rsid w:val="00D02E48"/>
    <w:rsid w:val="00E30676"/>
    <w:rsid w:val="00EA0597"/>
    <w:rsid w:val="00EB1D54"/>
    <w:rsid w:val="00EF5DA8"/>
    <w:rsid w:val="00F25E91"/>
    <w:rsid w:val="00F53BA0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5BB3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E2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2021-05-05T06:01:00Z</cp:lastPrinted>
  <dcterms:created xsi:type="dcterms:W3CDTF">2024-06-21T07:25:00Z</dcterms:created>
  <dcterms:modified xsi:type="dcterms:W3CDTF">2024-06-21T07:25:00Z</dcterms:modified>
</cp:coreProperties>
</file>